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7"/>
        <w:gridCol w:w="7285"/>
      </w:tblGrid>
      <w:tr w:rsidR="00F63334" w14:paraId="082D18B3" w14:textId="77777777" w:rsidTr="00ED7D43">
        <w:tc>
          <w:tcPr>
            <w:tcW w:w="11082" w:type="dxa"/>
            <w:gridSpan w:val="2"/>
            <w:tcBorders>
              <w:top w:val="single" w:sz="36" w:space="0" w:color="E36C0A" w:themeColor="accent6" w:themeShade="BF"/>
              <w:left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1D9A4"/>
            <w:vAlign w:val="center"/>
          </w:tcPr>
          <w:p w14:paraId="17C553D0" w14:textId="3EF4255A" w:rsidR="00F63334" w:rsidRDefault="008C3530">
            <w:r>
              <w:rPr>
                <w:noProof/>
                <w:lang w:val="es-VE" w:eastAsia="es-VE"/>
              </w:rPr>
              <w:drawing>
                <wp:inline distT="0" distB="0" distL="0" distR="0" wp14:anchorId="3749D519" wp14:editId="3B123AA7">
                  <wp:extent cx="6976872" cy="1078992"/>
                  <wp:effectExtent l="0" t="0" r="825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ata locandin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87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BF7" w:rsidRPr="00AC04B6" w14:paraId="1335BDD2" w14:textId="77777777" w:rsidTr="00514403">
        <w:tc>
          <w:tcPr>
            <w:tcW w:w="11082" w:type="dxa"/>
            <w:gridSpan w:val="2"/>
            <w:tcBorders>
              <w:left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FFFFF" w:themeFill="background1"/>
            <w:tcMar>
              <w:top w:w="57" w:type="dxa"/>
              <w:left w:w="340" w:type="dxa"/>
              <w:bottom w:w="113" w:type="dxa"/>
            </w:tcMar>
          </w:tcPr>
          <w:p w14:paraId="24B6BFF0" w14:textId="6DE80FB5" w:rsidR="00271BF7" w:rsidRPr="00AC04B6" w:rsidRDefault="00951E51" w:rsidP="00EA1497">
            <w:pPr>
              <w:spacing w:line="216" w:lineRule="auto"/>
              <w:jc w:val="center"/>
              <w:rPr>
                <w:rFonts w:ascii="Adobe Garamond Pro" w:hAnsi="Adobe Garamond Pro"/>
                <w:color w:val="E36C0A" w:themeColor="accent6" w:themeShade="BF"/>
                <w:sz w:val="72"/>
                <w:szCs w:val="72"/>
              </w:rPr>
            </w:pPr>
            <w:proofErr w:type="spellStart"/>
            <w:r w:rsidRPr="00AC04B6">
              <w:rPr>
                <w:rFonts w:ascii="Adobe Garamond Pro Bold" w:hAnsi="Adobe Garamond Pro Bold"/>
                <w:color w:val="E36C0A" w:themeColor="accent6" w:themeShade="BF"/>
                <w:sz w:val="72"/>
                <w:szCs w:val="72"/>
              </w:rPr>
              <w:t>G</w:t>
            </w:r>
            <w:r w:rsidR="001161AB" w:rsidRPr="00AC04B6">
              <w:rPr>
                <w:rFonts w:ascii="Adobe Garamond Pro Bold" w:hAnsi="Adobe Garamond Pro Bold"/>
                <w:color w:val="E36C0A" w:themeColor="accent6" w:themeShade="BF"/>
                <w:sz w:val="72"/>
                <w:szCs w:val="72"/>
              </w:rPr>
              <w:t>o</w:t>
            </w:r>
            <w:r w:rsidR="003240E1" w:rsidRPr="00AC04B6">
              <w:rPr>
                <w:rFonts w:ascii="Adobe Garamond Pro Bold" w:hAnsi="Adobe Garamond Pro Bold"/>
                <w:color w:val="E36C0A" w:themeColor="accent6" w:themeShade="BF"/>
                <w:sz w:val="72"/>
                <w:szCs w:val="72"/>
              </w:rPr>
              <w:t>Horse</w:t>
            </w:r>
            <w:proofErr w:type="spellEnd"/>
            <w:r w:rsidR="001161AB" w:rsidRPr="00AC04B6">
              <w:rPr>
                <w:rFonts w:ascii="Adobe Garamond Pro" w:hAnsi="Adobe Garamond Pro"/>
                <w:color w:val="E36C0A" w:themeColor="accent6" w:themeShade="BF"/>
                <w:sz w:val="72"/>
                <w:szCs w:val="72"/>
              </w:rPr>
              <w:t xml:space="preserve"> - </w:t>
            </w:r>
            <w:r w:rsidR="00AC04B6" w:rsidRPr="00AC04B6">
              <w:rPr>
                <w:rFonts w:ascii="Adobe Garamond Pro" w:hAnsi="Adobe Garamond Pro"/>
                <w:color w:val="E36C0A" w:themeColor="accent6" w:themeShade="BF"/>
                <w:sz w:val="72"/>
                <w:szCs w:val="72"/>
              </w:rPr>
              <w:t>POLONIA</w:t>
            </w:r>
          </w:p>
          <w:p w14:paraId="533E2C49" w14:textId="3E515E14" w:rsidR="00271BF7" w:rsidRPr="00AC04B6" w:rsidRDefault="00AC04B6" w:rsidP="00AC04B6">
            <w:pPr>
              <w:spacing w:line="192" w:lineRule="auto"/>
              <w:jc w:val="center"/>
              <w:rPr>
                <w:rFonts w:ascii="Adobe Garamond Pro Bold" w:hAnsi="Adobe Garamond Pro Bold"/>
                <w:color w:val="17365D" w:themeColor="text2" w:themeShade="BF"/>
                <w:sz w:val="62"/>
                <w:szCs w:val="72"/>
              </w:rPr>
            </w:pPr>
            <w:bookmarkStart w:id="0" w:name="_GoBack"/>
            <w:r w:rsidRPr="00AC04B6">
              <w:rPr>
                <w:rFonts w:ascii="Adobe Garamond Pro Bold" w:hAnsi="Adobe Garamond Pro Bold"/>
                <w:color w:val="17365D" w:themeColor="text2" w:themeShade="BF"/>
                <w:sz w:val="72"/>
                <w:szCs w:val="72"/>
              </w:rPr>
              <w:t>LE MONTAGNE BIESZCZADY</w:t>
            </w:r>
            <w:bookmarkEnd w:id="0"/>
          </w:p>
        </w:tc>
      </w:tr>
      <w:tr w:rsidR="00FC1DC1" w14:paraId="0294D5B9" w14:textId="77777777" w:rsidTr="00514403">
        <w:tc>
          <w:tcPr>
            <w:tcW w:w="3799" w:type="dxa"/>
            <w:tcBorders>
              <w:left w:val="single" w:sz="36" w:space="0" w:color="E36C0A" w:themeColor="accent6" w:themeShade="BF"/>
            </w:tcBorders>
            <w:shd w:val="clear" w:color="auto" w:fill="F3E2B2"/>
            <w:tcMar>
              <w:left w:w="340" w:type="dxa"/>
              <w:bottom w:w="57" w:type="dxa"/>
              <w:right w:w="340" w:type="dxa"/>
            </w:tcMar>
          </w:tcPr>
          <w:p w14:paraId="4D2378B0" w14:textId="6AB672F9" w:rsidR="00FC1DC1" w:rsidRDefault="008950A9" w:rsidP="00514403">
            <w:pPr>
              <w:spacing w:line="192" w:lineRule="auto"/>
              <w:rPr>
                <w:rFonts w:ascii="Adobe Garamond Pro Bold" w:hAnsi="Adobe Garamond Pro Bold"/>
                <w:color w:val="17365D" w:themeColor="text2" w:themeShade="BF"/>
                <w:sz w:val="72"/>
                <w:szCs w:val="72"/>
              </w:rPr>
            </w:pPr>
            <w:r>
              <w:rPr>
                <w:rFonts w:ascii="Adobe Garamond Pro" w:hAnsi="Adobe Garamond Pro"/>
                <w:color w:val="17365D" w:themeColor="text2" w:themeShade="BF"/>
                <w:sz w:val="48"/>
                <w:szCs w:val="48"/>
              </w:rPr>
              <w:t>d</w:t>
            </w:r>
            <w:r w:rsidR="00FC1DC1" w:rsidRPr="00FC1DC1">
              <w:rPr>
                <w:rFonts w:ascii="Adobe Garamond Pro" w:hAnsi="Adobe Garamond Pro"/>
                <w:color w:val="17365D" w:themeColor="text2" w:themeShade="BF"/>
                <w:sz w:val="48"/>
                <w:szCs w:val="48"/>
              </w:rPr>
              <w:t xml:space="preserve">a </w:t>
            </w:r>
            <w:r w:rsidR="00FC1DC1" w:rsidRPr="00C209AD">
              <w:rPr>
                <w:rFonts w:ascii="Adobe Garamond Pro Bold" w:hAnsi="Adobe Garamond Pro Bold"/>
                <w:color w:val="E36C0A" w:themeColor="accent6" w:themeShade="BF"/>
                <w:sz w:val="76"/>
                <w:szCs w:val="80"/>
              </w:rPr>
              <w:t xml:space="preserve">€ </w:t>
            </w:r>
            <w:r w:rsidR="00AC04B6">
              <w:rPr>
                <w:rFonts w:ascii="Adobe Garamond Pro Bold" w:hAnsi="Adobe Garamond Pro Bold"/>
                <w:color w:val="E36C0A" w:themeColor="accent6" w:themeShade="BF"/>
                <w:sz w:val="76"/>
                <w:szCs w:val="80"/>
              </w:rPr>
              <w:t>1.380</w:t>
            </w:r>
          </w:p>
          <w:p w14:paraId="4DC80F92" w14:textId="3DE479ED" w:rsidR="008950A9" w:rsidRPr="008950A9" w:rsidRDefault="00EA1497" w:rsidP="00C209AD">
            <w:pPr>
              <w:spacing w:line="180" w:lineRule="auto"/>
              <w:jc w:val="center"/>
              <w:rPr>
                <w:rFonts w:ascii="Adobe Garamond Pro" w:hAnsi="Adobe Garamond Pro"/>
                <w:color w:val="17365D" w:themeColor="text2" w:themeShade="BF"/>
                <w:sz w:val="28"/>
                <w:szCs w:val="28"/>
              </w:rPr>
            </w:pPr>
            <w:r>
              <w:rPr>
                <w:rFonts w:ascii="Adobe Garamond Pro" w:hAnsi="Adobe Garamond Pro"/>
                <w:color w:val="17365D" w:themeColor="text2" w:themeShade="BF"/>
                <w:sz w:val="28"/>
                <w:szCs w:val="28"/>
              </w:rPr>
              <w:t xml:space="preserve">voli esclusi </w:t>
            </w:r>
          </w:p>
        </w:tc>
        <w:tc>
          <w:tcPr>
            <w:tcW w:w="8505" w:type="dxa"/>
            <w:tcBorders>
              <w:right w:val="single" w:sz="36" w:space="0" w:color="E36C0A" w:themeColor="accent6" w:themeShade="BF"/>
            </w:tcBorders>
            <w:shd w:val="clear" w:color="auto" w:fill="F3E2B2"/>
            <w:tcMar>
              <w:top w:w="113" w:type="dxa"/>
              <w:left w:w="113" w:type="dxa"/>
            </w:tcMar>
          </w:tcPr>
          <w:p w14:paraId="482360B5" w14:textId="62ECA514" w:rsidR="00FC1DC1" w:rsidRPr="008C3530" w:rsidRDefault="00AC04B6">
            <w:pPr>
              <w:rPr>
                <w:rFonts w:ascii="Adobe Garamond Pro" w:hAnsi="Adobe Garamond Pro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dobe Garamond Pro" w:hAnsi="Adobe Garamond Pro"/>
                <w:b/>
                <w:color w:val="000000" w:themeColor="text1"/>
                <w:sz w:val="28"/>
                <w:szCs w:val="28"/>
              </w:rPr>
              <w:t>8 giorni / 7</w:t>
            </w:r>
            <w:r w:rsidR="00D64263" w:rsidRPr="008C3530">
              <w:rPr>
                <w:rFonts w:ascii="Adobe Garamond Pro" w:hAnsi="Adobe Garamond Pro"/>
                <w:b/>
                <w:color w:val="000000" w:themeColor="text1"/>
                <w:sz w:val="28"/>
                <w:szCs w:val="28"/>
              </w:rPr>
              <w:t xml:space="preserve"> notti</w:t>
            </w:r>
          </w:p>
          <w:p w14:paraId="4D648315" w14:textId="77777777" w:rsidR="00274756" w:rsidRPr="00274756" w:rsidRDefault="00274756" w:rsidP="008950A9">
            <w:pPr>
              <w:rPr>
                <w:rFonts w:ascii="Adobe Garamond Pro" w:hAnsi="Adobe Garamond Pro"/>
                <w:b/>
                <w:color w:val="000000" w:themeColor="text1"/>
                <w:sz w:val="12"/>
                <w:szCs w:val="12"/>
              </w:rPr>
            </w:pPr>
          </w:p>
          <w:p w14:paraId="10836A22" w14:textId="356E30C7" w:rsidR="00C209AD" w:rsidRDefault="00D64263" w:rsidP="00C209AD">
            <w:pPr>
              <w:spacing w:line="216" w:lineRule="auto"/>
            </w:pPr>
            <w:r w:rsidRPr="008950A9">
              <w:rPr>
                <w:rFonts w:ascii="Adobe Garamond Pro" w:hAnsi="Adobe Garamond Pro"/>
                <w:b/>
                <w:color w:val="000000" w:themeColor="text1"/>
              </w:rPr>
              <w:t>Partenz</w:t>
            </w:r>
            <w:r w:rsidR="00C209AD">
              <w:rPr>
                <w:rFonts w:ascii="Adobe Garamond Pro" w:hAnsi="Adobe Garamond Pro"/>
                <w:b/>
                <w:color w:val="000000" w:themeColor="text1"/>
              </w:rPr>
              <w:t>e</w:t>
            </w:r>
            <w:r w:rsidR="008950A9" w:rsidRPr="008950A9">
              <w:rPr>
                <w:rFonts w:ascii="Adobe Garamond Pro" w:hAnsi="Adobe Garamond Pro"/>
                <w:b/>
                <w:color w:val="000000" w:themeColor="text1"/>
              </w:rPr>
              <w:t>:</w:t>
            </w:r>
            <w:r w:rsidR="008950A9" w:rsidRPr="008950A9">
              <w:rPr>
                <w:rFonts w:ascii="Adobe Garamond Pro" w:hAnsi="Adobe Garamond Pro"/>
                <w:color w:val="000000" w:themeColor="text1"/>
              </w:rPr>
              <w:t xml:space="preserve"> </w:t>
            </w:r>
            <w:r w:rsidR="00EA1497">
              <w:rPr>
                <w:rFonts w:ascii="Adobe Garamond Pro" w:hAnsi="Adobe Garamond Pro"/>
                <w:color w:val="000000" w:themeColor="text1"/>
              </w:rPr>
              <w:t xml:space="preserve">Dal </w:t>
            </w:r>
            <w:r w:rsidR="00AC04B6">
              <w:rPr>
                <w:rFonts w:ascii="Adobe Garamond Pro" w:hAnsi="Adobe Garamond Pro"/>
                <w:color w:val="000000" w:themeColor="text1"/>
              </w:rPr>
              <w:t>07 Maggio 2022 al 15 Ottobre 2022</w:t>
            </w:r>
          </w:p>
          <w:p w14:paraId="4BCC959F" w14:textId="04BDEFDA" w:rsidR="00892BCE" w:rsidRDefault="00892BCE" w:rsidP="00C16DB0">
            <w:pPr>
              <w:spacing w:line="216" w:lineRule="auto"/>
            </w:pPr>
          </w:p>
        </w:tc>
      </w:tr>
      <w:tr w:rsidR="008950A9" w14:paraId="409A1804" w14:textId="77777777" w:rsidTr="00010E81">
        <w:tc>
          <w:tcPr>
            <w:tcW w:w="11082" w:type="dxa"/>
            <w:gridSpan w:val="2"/>
            <w:tcBorders>
              <w:left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3E2B2"/>
          </w:tcPr>
          <w:p w14:paraId="0371D236" w14:textId="3A91AE16" w:rsidR="008950A9" w:rsidRDefault="003240E1">
            <w:r>
              <w:rPr>
                <w:noProof/>
                <w:lang w:val="es-VE" w:eastAsia="es-VE"/>
              </w:rPr>
              <w:drawing>
                <wp:inline distT="0" distB="0" distL="0" distR="0" wp14:anchorId="01D05C5C" wp14:editId="700F92E7">
                  <wp:extent cx="6973294" cy="372121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horse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45"/>
                          <a:stretch/>
                        </pic:blipFill>
                        <pic:spPr bwMode="auto">
                          <a:xfrm>
                            <a:off x="0" y="0"/>
                            <a:ext cx="6979920" cy="3724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0A9" w:rsidRPr="00C209AD" w14:paraId="63067C28" w14:textId="77777777" w:rsidTr="00514403">
        <w:tc>
          <w:tcPr>
            <w:tcW w:w="11082" w:type="dxa"/>
            <w:gridSpan w:val="2"/>
            <w:tcBorders>
              <w:left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FFFFF" w:themeFill="background1"/>
            <w:tcMar>
              <w:top w:w="57" w:type="dxa"/>
              <w:left w:w="340" w:type="dxa"/>
              <w:bottom w:w="57" w:type="dxa"/>
              <w:right w:w="340" w:type="dxa"/>
            </w:tcMar>
          </w:tcPr>
          <w:p w14:paraId="6CC280A2" w14:textId="37D9992A" w:rsidR="00AC04B6" w:rsidRPr="00AC04B6" w:rsidRDefault="00AC04B6" w:rsidP="00AC04B6">
            <w:pPr>
              <w:spacing w:line="216" w:lineRule="auto"/>
              <w:jc w:val="both"/>
              <w:rPr>
                <w:rFonts w:ascii="Adobe Garamond Pro" w:hAnsi="Adobe Garamond Pro" w:cs="Times Roman"/>
                <w:sz w:val="19"/>
                <w:szCs w:val="19"/>
              </w:rPr>
            </w:pP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Decidere di intraprendere un viaggio a cavallo in Polonia  può rivelarsi una scelta molto interessante. Fuori dalle mete più note dagli amanti dell’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ippoturismo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, la parte a sud-est della Polonia, offre un territorio immenso, praticamente disabitato, definita una delle regioni più belle e suggestive proprio per il suo isolame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nto ed i suoi paesaggi vergini.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Le montagne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Bieszcazady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troneggiano maestose nel parco nazionale. La vetta principale è la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Tarnica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che raggiun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ge quasi 1400 metri di altezza.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Molto particolari sono dorsali con gli erbosi pascoli di montagna (detti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polonina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), come la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Polonina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Carynska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e la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Polonina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Wetlinska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, dove crescono rare specie di piante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proprie dei Carpazi orientali. 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L'87% della superficie del Parco, iscritto nell'elenco delle Riserve della Biosfera dell’UNESCO, è coperta da boschi, in prevalenza faggeti, ma anche aceri e abeti b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ianchi. 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Qui vivono l'orso, il lupo, il cervo, il bisonte, la lince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e circa 150 specie di uccelli. 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II Parco, con i territori limitrofi, è stato riconosciuto nella riserva internazionale della biosfera "Carpazi Orientali", creata al confine fra la Poloni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a. la Slovacchia e l'Ucraina.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Quest’avventura a cavallo in Polonia, sarà un’immersione totale nella natura, in un territorio famoso per la </w:t>
            </w:r>
            <w:proofErr w:type="spellStart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ricchiezza</w:t>
            </w:r>
            <w:proofErr w:type="spellEnd"/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di flora e fauna qui vivono infatti l'orso, il lupo, il cervo, il bisonte, la lince e circa 150 specie di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 xml:space="preserve"> uccelli. </w:t>
            </w:r>
            <w:r w:rsidRPr="00AC04B6">
              <w:rPr>
                <w:rFonts w:ascii="Adobe Garamond Pro" w:hAnsi="Adobe Garamond Pro" w:cs="Times Roman"/>
                <w:sz w:val="19"/>
                <w:szCs w:val="19"/>
              </w:rPr>
              <w:t>Da non dimenticare l’interesse culturale di queste zone: per svariati secoli infatti vari gruppi etnici si sono qui susseguiti lasciando tracce di vari tipi di architettura.</w:t>
            </w:r>
          </w:p>
          <w:p w14:paraId="7B073086" w14:textId="77777777" w:rsidR="00AC04B6" w:rsidRPr="00AC04B6" w:rsidRDefault="00AC04B6" w:rsidP="00AC04B6">
            <w:pPr>
              <w:spacing w:line="216" w:lineRule="auto"/>
              <w:jc w:val="both"/>
              <w:rPr>
                <w:rFonts w:ascii="Adobe Garamond Pro" w:hAnsi="Adobe Garamond Pro" w:cs="Times Roman"/>
                <w:b/>
                <w:sz w:val="19"/>
                <w:szCs w:val="19"/>
              </w:rPr>
            </w:pPr>
          </w:p>
          <w:p w14:paraId="01A99D5C" w14:textId="0A4CED55" w:rsidR="00557C90" w:rsidRPr="00AC04B6" w:rsidRDefault="00AC04B6" w:rsidP="00AC04B6">
            <w:pPr>
              <w:spacing w:line="216" w:lineRule="auto"/>
              <w:jc w:val="center"/>
              <w:rPr>
                <w:rFonts w:ascii="Adobe Garamond Pro" w:hAnsi="Adobe Garamond Pro" w:cs="Times Roman"/>
                <w:b/>
                <w:sz w:val="19"/>
                <w:szCs w:val="19"/>
              </w:rPr>
            </w:pPr>
            <w:r w:rsidRPr="00AC04B6">
              <w:rPr>
                <w:rFonts w:ascii="Adobe Garamond Pro" w:hAnsi="Adobe Garamond Pro" w:cs="Times Roman"/>
                <w:b/>
                <w:sz w:val="19"/>
                <w:szCs w:val="19"/>
              </w:rPr>
              <w:t>Date di partenza garantite, minimo 1 persona con partenza dall’Italia</w:t>
            </w:r>
            <w:r w:rsidRPr="00AC04B6">
              <w:rPr>
                <w:rFonts w:ascii="Adobe Garamond Pro" w:hAnsi="Adobe Garamond Pro" w:cs="Times Roman"/>
                <w:b/>
                <w:sz w:val="19"/>
                <w:szCs w:val="19"/>
              </w:rPr>
              <w:t xml:space="preserve"> / </w:t>
            </w:r>
            <w:r w:rsidRPr="00AC04B6">
              <w:rPr>
                <w:rFonts w:ascii="Adobe Garamond Pro" w:hAnsi="Adobe Garamond Pro" w:cs="Times Roman"/>
                <w:b/>
                <w:sz w:val="19"/>
                <w:szCs w:val="19"/>
              </w:rPr>
              <w:t>PARTECIPANTI: MIN 2 MAX 10</w:t>
            </w:r>
          </w:p>
        </w:tc>
      </w:tr>
      <w:tr w:rsidR="00317668" w14:paraId="6080E2F3" w14:textId="77777777" w:rsidTr="00514403">
        <w:tc>
          <w:tcPr>
            <w:tcW w:w="11082" w:type="dxa"/>
            <w:gridSpan w:val="2"/>
            <w:tcBorders>
              <w:left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3E2B2"/>
            <w:tcMar>
              <w:top w:w="57" w:type="dxa"/>
              <w:left w:w="340" w:type="dxa"/>
              <w:bottom w:w="57" w:type="dxa"/>
              <w:right w:w="340" w:type="dxa"/>
            </w:tcMar>
          </w:tcPr>
          <w:p w14:paraId="54190FD3" w14:textId="0233A41A" w:rsidR="00557C90" w:rsidRPr="00AC04B6" w:rsidRDefault="00BA0087" w:rsidP="00AC04B6">
            <w:pPr>
              <w:spacing w:line="216" w:lineRule="auto"/>
              <w:jc w:val="both"/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</w:pPr>
            <w:r w:rsidRPr="00AC04B6">
              <w:rPr>
                <w:rFonts w:ascii="Adobe Garamond Pro" w:hAnsi="Adobe Garamond Pro" w:cs="Times New Roman"/>
                <w:b/>
                <w:bCs/>
                <w:color w:val="333333"/>
                <w:sz w:val="20"/>
                <w:szCs w:val="18"/>
              </w:rPr>
              <w:t>La quota comprende:</w:t>
            </w:r>
            <w:r w:rsidR="009B26E5" w:rsidRPr="00AC04B6">
              <w:rPr>
                <w:rFonts w:ascii="Adobe Garamond Pro" w:hAnsi="Adobe Garamond Pro" w:cs="Times New Roman"/>
                <w:b/>
                <w:bCs/>
                <w:color w:val="333333"/>
                <w:sz w:val="20"/>
                <w:szCs w:val="18"/>
              </w:rPr>
              <w:t xml:space="preserve"> 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Transfer da/per a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eroporto o stazione di Cracovia;   tutti i pasti come da programma;   7 pernottamenti;    6 interi giorni a cavallo;    mezzi di supporto;    c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av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 xml:space="preserve">alli e materiale a disposizione;    gita in barca;   </w:t>
            </w:r>
            <w:proofErr w:type="spellStart"/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c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uida</w:t>
            </w:r>
            <w:proofErr w:type="spellEnd"/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 xml:space="preserve"> esperta 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del territorio parlante inglese;   g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adget, etichette bagaglio e do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cumentazione illustrativa varia;  l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’assicurazione per l’assistenza medica, il rimpatrio sanitario ed il danneggiamento al bagaglio</w:t>
            </w:r>
            <w:r w:rsidR="00AC04B6" w:rsidRPr="00AC04B6">
              <w:rPr>
                <w:rFonts w:ascii="Adobe Garamond Pro" w:eastAsia="Times New Roman" w:hAnsi="Adobe Garamond Pro" w:cs="Times New Roman"/>
                <w:color w:val="333333"/>
                <w:sz w:val="20"/>
                <w:szCs w:val="18"/>
              </w:rPr>
              <w:t>.</w:t>
            </w:r>
          </w:p>
        </w:tc>
      </w:tr>
      <w:tr w:rsidR="008C3530" w14:paraId="4DD2E479" w14:textId="77777777" w:rsidTr="008C3530">
        <w:tc>
          <w:tcPr>
            <w:tcW w:w="11082" w:type="dxa"/>
            <w:gridSpan w:val="2"/>
            <w:tcBorders>
              <w:left w:val="single" w:sz="36" w:space="0" w:color="E36C0A" w:themeColor="accent6" w:themeShade="BF"/>
              <w:bottom w:val="single" w:sz="36" w:space="0" w:color="E36C0A" w:themeColor="accent6" w:themeShade="BF"/>
              <w:right w:val="single" w:sz="36" w:space="0" w:color="E36C0A" w:themeColor="accent6" w:themeShade="BF"/>
            </w:tcBorders>
            <w:shd w:val="clear" w:color="auto" w:fill="F3E2B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713E3" w14:textId="72915499" w:rsidR="008C3530" w:rsidRPr="00BA0087" w:rsidRDefault="00E077A3" w:rsidP="009B26E5">
            <w:pPr>
              <w:rPr>
                <w:rFonts w:ascii="Adobe Garamond Pro" w:hAnsi="Adobe Garamond Pro" w:cs="Times New Roman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dobe Garamond Pro" w:hAnsi="Adobe Garamond Pro" w:cs="Times New Roman"/>
                <w:b/>
                <w:bCs/>
                <w:noProof/>
                <w:color w:val="333333"/>
                <w:sz w:val="21"/>
                <w:szCs w:val="21"/>
                <w:lang w:val="es-VE" w:eastAsia="es-VE"/>
              </w:rPr>
              <w:drawing>
                <wp:inline distT="0" distB="0" distL="0" distR="0" wp14:anchorId="4C677083" wp14:editId="2B1A65EE">
                  <wp:extent cx="6979920" cy="901065"/>
                  <wp:effectExtent l="0" t="0" r="508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ede locandi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8F6130" w14:textId="77777777" w:rsidR="001E38FE" w:rsidRPr="0018774F" w:rsidRDefault="001E38FE" w:rsidP="0018774F">
      <w:pPr>
        <w:rPr>
          <w:sz w:val="16"/>
          <w:szCs w:val="16"/>
        </w:rPr>
      </w:pPr>
    </w:p>
    <w:sectPr w:rsidR="001E38FE" w:rsidRPr="0018774F" w:rsidSect="0018774F">
      <w:pgSz w:w="11900" w:h="16840"/>
      <w:pgMar w:top="454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Adobe Garamond Pro Bold">
    <w:altName w:val="Constantia"/>
    <w:charset w:val="00"/>
    <w:family w:val="auto"/>
    <w:pitch w:val="variable"/>
    <w:sig w:usb0="00000001" w:usb1="5000205B" w:usb2="00000000" w:usb3="00000000" w:csb0="0000009B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8238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95FCD"/>
    <w:multiLevelType w:val="multilevel"/>
    <w:tmpl w:val="023C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EC"/>
    <w:rsid w:val="00003583"/>
    <w:rsid w:val="00010E81"/>
    <w:rsid w:val="000579E9"/>
    <w:rsid w:val="000B5633"/>
    <w:rsid w:val="001161AB"/>
    <w:rsid w:val="00125DB7"/>
    <w:rsid w:val="00144972"/>
    <w:rsid w:val="0018774F"/>
    <w:rsid w:val="001D5BB8"/>
    <w:rsid w:val="001E38FE"/>
    <w:rsid w:val="00271BF7"/>
    <w:rsid w:val="00274756"/>
    <w:rsid w:val="00317668"/>
    <w:rsid w:val="003240E1"/>
    <w:rsid w:val="003A21F1"/>
    <w:rsid w:val="003F0277"/>
    <w:rsid w:val="0040742E"/>
    <w:rsid w:val="00431A1E"/>
    <w:rsid w:val="0044255C"/>
    <w:rsid w:val="004529E3"/>
    <w:rsid w:val="00490F3F"/>
    <w:rsid w:val="004F06CC"/>
    <w:rsid w:val="00514403"/>
    <w:rsid w:val="00557C90"/>
    <w:rsid w:val="005A1A30"/>
    <w:rsid w:val="00634625"/>
    <w:rsid w:val="00673EAD"/>
    <w:rsid w:val="00683C2C"/>
    <w:rsid w:val="006859E8"/>
    <w:rsid w:val="00721A35"/>
    <w:rsid w:val="007574D3"/>
    <w:rsid w:val="00767B03"/>
    <w:rsid w:val="008120CE"/>
    <w:rsid w:val="00892BCE"/>
    <w:rsid w:val="008950A9"/>
    <w:rsid w:val="008A0F73"/>
    <w:rsid w:val="008B0BD8"/>
    <w:rsid w:val="008C328D"/>
    <w:rsid w:val="008C3530"/>
    <w:rsid w:val="008E002B"/>
    <w:rsid w:val="008F34A3"/>
    <w:rsid w:val="009132AE"/>
    <w:rsid w:val="0093799C"/>
    <w:rsid w:val="00951E51"/>
    <w:rsid w:val="00973332"/>
    <w:rsid w:val="0099274F"/>
    <w:rsid w:val="009B26E5"/>
    <w:rsid w:val="00A544F0"/>
    <w:rsid w:val="00AC04B6"/>
    <w:rsid w:val="00AD678F"/>
    <w:rsid w:val="00B9151A"/>
    <w:rsid w:val="00BA0087"/>
    <w:rsid w:val="00C16DB0"/>
    <w:rsid w:val="00C209AD"/>
    <w:rsid w:val="00C6275C"/>
    <w:rsid w:val="00CF183F"/>
    <w:rsid w:val="00CF23EC"/>
    <w:rsid w:val="00D64263"/>
    <w:rsid w:val="00D70112"/>
    <w:rsid w:val="00E077A3"/>
    <w:rsid w:val="00EA1497"/>
    <w:rsid w:val="00ED7D43"/>
    <w:rsid w:val="00F63334"/>
    <w:rsid w:val="00FC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0B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43"/>
    <w:rPr>
      <w:rFonts w:ascii="Lucida Grande" w:hAnsi="Lucida Grande" w:cs="Lucida Grande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9B26E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F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D4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D43"/>
    <w:rPr>
      <w:rFonts w:ascii="Lucida Grande" w:hAnsi="Lucida Grande" w:cs="Lucida Grande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9B26E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pangea di astracedi marco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astracedi</dc:creator>
  <cp:lastModifiedBy>ASUS 1</cp:lastModifiedBy>
  <cp:revision>2</cp:revision>
  <dcterms:created xsi:type="dcterms:W3CDTF">2022-01-10T17:13:00Z</dcterms:created>
  <dcterms:modified xsi:type="dcterms:W3CDTF">2022-01-10T17:13:00Z</dcterms:modified>
</cp:coreProperties>
</file>